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9F4D30" w:rsidP="00242DEA">
            <w:pPr>
              <w:ind w:left="-453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9207B1" w:rsidRDefault="00A94C1C" w:rsidP="009207B1">
            <w:pPr>
              <w:jc w:val="center"/>
            </w:pPr>
            <w:r>
              <w:t xml:space="preserve">    </w:t>
            </w:r>
            <w:r w:rsidR="009207B1">
              <w:t>Приложение № 2</w:t>
            </w:r>
          </w:p>
          <w:p w:rsidR="009207B1" w:rsidRDefault="009207B1" w:rsidP="009207B1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9207B1" w:rsidRDefault="009207B1" w:rsidP="009207B1">
            <w:pPr>
              <w:jc w:val="center"/>
            </w:pPr>
            <w:r>
              <w:t>внутригородского района</w:t>
            </w:r>
          </w:p>
          <w:p w:rsidR="009207B1" w:rsidRDefault="009207B1" w:rsidP="009207B1">
            <w:pPr>
              <w:jc w:val="center"/>
            </w:pPr>
            <w:r>
              <w:t xml:space="preserve"> городского округа Самара</w:t>
            </w:r>
          </w:p>
          <w:p w:rsidR="00692973" w:rsidRDefault="00692973" w:rsidP="00692973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  <w:u w:val="single"/>
              </w:rPr>
              <w:t>31.03.2023</w:t>
            </w:r>
            <w:r>
              <w:rPr>
                <w:sz w:val="28"/>
                <w:szCs w:val="28"/>
              </w:rPr>
              <w:t>___№___</w:t>
            </w:r>
            <w:r>
              <w:rPr>
                <w:sz w:val="28"/>
                <w:szCs w:val="28"/>
                <w:u w:val="single"/>
              </w:rPr>
              <w:t>47</w:t>
            </w:r>
            <w:r>
              <w:rPr>
                <w:sz w:val="28"/>
                <w:szCs w:val="28"/>
              </w:rPr>
              <w:t>___</w:t>
            </w:r>
          </w:p>
          <w:p w:rsidR="00213A56" w:rsidRDefault="00213A56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BE2C7B" w:rsidRPr="00632885" w:rsidRDefault="00BE2C7B" w:rsidP="00590FF5">
      <w:pPr>
        <w:tabs>
          <w:tab w:val="left" w:pos="5245"/>
        </w:tabs>
        <w:rPr>
          <w:b/>
          <w:szCs w:val="28"/>
        </w:rPr>
      </w:pPr>
      <w:r w:rsidRPr="00632885">
        <w:rPr>
          <w:b/>
          <w:szCs w:val="28"/>
        </w:rPr>
        <w:t xml:space="preserve">Мероприятия по подготовке жилищного фонда к работе в осенне-зимний </w:t>
      </w:r>
    </w:p>
    <w:p w:rsidR="00BE2C7B" w:rsidRPr="00632885" w:rsidRDefault="00A94C1C" w:rsidP="00590FF5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BE2C7B" w:rsidRPr="00632885">
        <w:rPr>
          <w:b/>
          <w:szCs w:val="28"/>
        </w:rPr>
        <w:t>период 202</w:t>
      </w:r>
      <w:r w:rsidR="008005E4">
        <w:rPr>
          <w:b/>
          <w:szCs w:val="28"/>
        </w:rPr>
        <w:t>3</w:t>
      </w:r>
      <w:r w:rsidR="00BE2C7B" w:rsidRPr="00632885">
        <w:rPr>
          <w:b/>
          <w:szCs w:val="28"/>
        </w:rPr>
        <w:t>-202</w:t>
      </w:r>
      <w:r w:rsidR="008005E4">
        <w:rPr>
          <w:b/>
          <w:szCs w:val="28"/>
        </w:rPr>
        <w:t>4</w:t>
      </w:r>
      <w:r w:rsidR="00BE2C7B" w:rsidRPr="00632885">
        <w:rPr>
          <w:b/>
          <w:szCs w:val="28"/>
        </w:rPr>
        <w:t xml:space="preserve"> годов</w:t>
      </w:r>
    </w:p>
    <w:p w:rsidR="00BE2C7B" w:rsidRPr="00632885" w:rsidRDefault="00A94C1C" w:rsidP="009318B7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BE2C7B" w:rsidRPr="00632885">
        <w:rPr>
          <w:b/>
          <w:szCs w:val="28"/>
        </w:rPr>
        <w:t>по Железнодорожному внутригородскому району</w:t>
      </w:r>
    </w:p>
    <w:p w:rsidR="000F70F6" w:rsidRDefault="000F70F6" w:rsidP="005D6052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5018"/>
        <w:gridCol w:w="1605"/>
        <w:gridCol w:w="2137"/>
      </w:tblGrid>
      <w:tr w:rsidR="008005E4" w:rsidTr="00A94C1C">
        <w:tc>
          <w:tcPr>
            <w:tcW w:w="277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1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44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8005E4" w:rsidTr="00A94C1C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Всего домов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771</w:t>
            </w:r>
          </w:p>
        </w:tc>
      </w:tr>
      <w:tr w:rsidR="008005E4" w:rsidTr="00A94C1C">
        <w:tc>
          <w:tcPr>
            <w:tcW w:w="277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 xml:space="preserve">тыс.кв.м 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3039,048</w:t>
            </w:r>
          </w:p>
        </w:tc>
      </w:tr>
      <w:tr w:rsidR="008005E4" w:rsidTr="00A94C1C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Дома с центральным отоплением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636</w:t>
            </w:r>
          </w:p>
        </w:tc>
      </w:tr>
      <w:tr w:rsidR="008005E4" w:rsidTr="00A94C1C">
        <w:tc>
          <w:tcPr>
            <w:tcW w:w="277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A94C1C" w:rsidP="005D6052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</w:t>
            </w:r>
            <w:r w:rsidR="00DA3A0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005E4" w:rsidRPr="009318B7">
              <w:rPr>
                <w:iCs/>
                <w:color w:val="000000"/>
                <w:sz w:val="24"/>
                <w:szCs w:val="24"/>
              </w:rPr>
              <w:t xml:space="preserve">тыс.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005E4" w:rsidRPr="009318B7">
              <w:rPr>
                <w:i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144" w:type="dxa"/>
            <w:vAlign w:val="center"/>
          </w:tcPr>
          <w:p w:rsidR="008005E4" w:rsidRPr="009318B7" w:rsidRDefault="00A94C1C" w:rsidP="005D605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8005E4" w:rsidRPr="009318B7">
              <w:rPr>
                <w:iCs/>
                <w:sz w:val="24"/>
                <w:szCs w:val="24"/>
              </w:rPr>
              <w:t>2875,498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Узлы управления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718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Внутридомовые системы отопления 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636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План по ремонту труб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47</w:t>
            </w:r>
          </w:p>
        </w:tc>
      </w:tr>
      <w:tr w:rsidR="008005E4" w:rsidTr="00A94C1C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Дома с индивидуальным отоплением, в том числе: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135</w:t>
            </w:r>
          </w:p>
        </w:tc>
      </w:tr>
      <w:tr w:rsidR="008005E4" w:rsidTr="00A94C1C">
        <w:tc>
          <w:tcPr>
            <w:tcW w:w="277" w:type="dxa"/>
            <w:vMerge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 кв.м.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163,55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Дома с крышными, встроенными, пристроенными котельными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13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Дома с печным отоплением, с АОГВ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122</w:t>
            </w:r>
          </w:p>
        </w:tc>
      </w:tr>
      <w:tr w:rsidR="008005E4" w:rsidTr="00A94C1C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Крыши всего всех видов  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771</w:t>
            </w:r>
          </w:p>
        </w:tc>
      </w:tr>
      <w:tr w:rsidR="008005E4" w:rsidTr="00A94C1C">
        <w:tc>
          <w:tcPr>
            <w:tcW w:w="277" w:type="dxa"/>
            <w:vMerge/>
            <w:vAlign w:val="center"/>
          </w:tcPr>
          <w:p w:rsidR="008005E4" w:rsidRPr="009318B7" w:rsidRDefault="008005E4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т.кв.м</w:t>
            </w:r>
          </w:p>
        </w:tc>
        <w:tc>
          <w:tcPr>
            <w:tcW w:w="2144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615,221</w:t>
            </w:r>
          </w:p>
        </w:tc>
      </w:tr>
      <w:tr w:rsidR="008005E4" w:rsidTr="00A94C1C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План по ремонту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005E4" w:rsidTr="00A94C1C">
        <w:tc>
          <w:tcPr>
            <w:tcW w:w="277" w:type="dxa"/>
            <w:vMerge/>
            <w:vAlign w:val="center"/>
          </w:tcPr>
          <w:p w:rsidR="008005E4" w:rsidRPr="009318B7" w:rsidRDefault="008005E4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т. кв.м.</w:t>
            </w:r>
          </w:p>
        </w:tc>
        <w:tc>
          <w:tcPr>
            <w:tcW w:w="2144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1,72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Ремонт м/панельных швов, </w:t>
            </w:r>
            <w:r w:rsidRPr="009318B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тыс.п.м.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0,9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Восстановление теплоизоляции трубопроводов, </w:t>
            </w:r>
            <w:r w:rsidRPr="009318B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тыс.п.м.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1,4</w:t>
            </w:r>
          </w:p>
        </w:tc>
      </w:tr>
      <w:tr w:rsidR="008005E4" w:rsidTr="00A94C1C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укомплектованию штата дворников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чел.</w:t>
            </w:r>
          </w:p>
        </w:tc>
        <w:tc>
          <w:tcPr>
            <w:tcW w:w="2144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283</w:t>
            </w:r>
          </w:p>
        </w:tc>
      </w:tr>
      <w:tr w:rsidR="009318B7" w:rsidTr="00A94C1C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подготовке снегоуборочной техники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2144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9318B7" w:rsidTr="00A94C1C">
        <w:tc>
          <w:tcPr>
            <w:tcW w:w="277" w:type="dxa"/>
            <w:vMerge w:val="restart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1" w:type="dxa"/>
            <w:vMerge w:val="restart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укомплектованию бригад по очистке скатных кровель от снега и наледи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53</w:t>
            </w:r>
          </w:p>
        </w:tc>
      </w:tr>
      <w:tr w:rsidR="009318B7" w:rsidTr="00A94C1C">
        <w:tc>
          <w:tcPr>
            <w:tcW w:w="277" w:type="dxa"/>
            <w:vMerge/>
            <w:vAlign w:val="center"/>
          </w:tcPr>
          <w:p w:rsidR="009318B7" w:rsidRPr="009318B7" w:rsidRDefault="009318B7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9318B7" w:rsidRPr="009318B7" w:rsidRDefault="009318B7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2144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318B7" w:rsidTr="00A94C1C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Количество аварийно-диспетчерских служб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2144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9318B7" w:rsidTr="00A94C1C">
        <w:tc>
          <w:tcPr>
            <w:tcW w:w="277" w:type="dxa"/>
            <w:vMerge w:val="restart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1" w:type="dxa"/>
            <w:vMerge w:val="restart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Укомплектование аварийных бригад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9318B7" w:rsidTr="00A94C1C">
        <w:tc>
          <w:tcPr>
            <w:tcW w:w="277" w:type="dxa"/>
            <w:vMerge/>
            <w:vAlign w:val="center"/>
          </w:tcPr>
          <w:p w:rsidR="009318B7" w:rsidRPr="009318B7" w:rsidRDefault="009318B7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9318B7" w:rsidRPr="009318B7" w:rsidRDefault="009318B7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2144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9318B7" w:rsidTr="00A94C1C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Укомплектование техники аварийных бригад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11</w:t>
            </w:r>
          </w:p>
        </w:tc>
      </w:tr>
    </w:tbl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004F9E">
        <w:rPr>
          <w:szCs w:val="28"/>
        </w:rPr>
        <w:t xml:space="preserve">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F0494A" w:rsidP="00F0494A">
      <w:pPr>
        <w:rPr>
          <w:szCs w:val="28"/>
        </w:rPr>
      </w:pPr>
      <w:r>
        <w:rPr>
          <w:szCs w:val="28"/>
        </w:rPr>
        <w:t xml:space="preserve">  </w:t>
      </w:r>
      <w:r w:rsidR="005D6052" w:rsidRPr="00CD272C">
        <w:rPr>
          <w:szCs w:val="28"/>
        </w:rPr>
        <w:t xml:space="preserve">Железнодорожного внутригородского района </w:t>
      </w:r>
    </w:p>
    <w:p w:rsidR="009318B7" w:rsidRDefault="005D6052" w:rsidP="009318B7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</w:t>
      </w:r>
      <w:r w:rsidR="009318B7">
        <w:rPr>
          <w:szCs w:val="28"/>
        </w:rPr>
        <w:t xml:space="preserve"> </w:t>
      </w:r>
      <w:r w:rsidR="00A94C1C">
        <w:rPr>
          <w:szCs w:val="28"/>
        </w:rPr>
        <w:t xml:space="preserve">     </w:t>
      </w:r>
      <w:r w:rsidR="009318B7">
        <w:rPr>
          <w:szCs w:val="28"/>
        </w:rPr>
        <w:t xml:space="preserve">                    О.В. Анцева</w:t>
      </w:r>
    </w:p>
    <w:p w:rsidR="009318B7" w:rsidRDefault="009318B7" w:rsidP="009318B7">
      <w:pPr>
        <w:rPr>
          <w:sz w:val="24"/>
          <w:szCs w:val="24"/>
        </w:rPr>
      </w:pPr>
    </w:p>
    <w:p w:rsidR="005D6052" w:rsidRPr="009318B7" w:rsidRDefault="00A94C1C" w:rsidP="009318B7">
      <w:pPr>
        <w:rPr>
          <w:szCs w:val="28"/>
          <w:lang w:eastAsia="ru-RU"/>
        </w:rPr>
      </w:pPr>
      <w:r>
        <w:rPr>
          <w:sz w:val="24"/>
          <w:szCs w:val="24"/>
        </w:rPr>
        <w:t xml:space="preserve">  </w:t>
      </w:r>
      <w:r w:rsidR="005D6052" w:rsidRPr="000A147A">
        <w:rPr>
          <w:sz w:val="24"/>
          <w:szCs w:val="24"/>
        </w:rPr>
        <w:t>Круподёрова</w:t>
      </w:r>
      <w:r w:rsidR="005D6052">
        <w:rPr>
          <w:sz w:val="24"/>
          <w:szCs w:val="24"/>
        </w:rPr>
        <w:t xml:space="preserve"> Ирина Сергеевна</w:t>
      </w:r>
    </w:p>
    <w:p w:rsidR="0011721E" w:rsidRDefault="00A94C1C" w:rsidP="000F70F6">
      <w:r>
        <w:rPr>
          <w:sz w:val="24"/>
          <w:szCs w:val="24"/>
        </w:rPr>
        <w:t xml:space="preserve">         </w:t>
      </w:r>
      <w:r w:rsidR="005D6052">
        <w:rPr>
          <w:sz w:val="24"/>
          <w:szCs w:val="24"/>
        </w:rPr>
        <w:t xml:space="preserve">+7 (846) </w:t>
      </w:r>
      <w:r w:rsidR="005D6052" w:rsidRPr="000A147A">
        <w:rPr>
          <w:sz w:val="24"/>
          <w:szCs w:val="24"/>
        </w:rPr>
        <w:t>339</w:t>
      </w:r>
      <w:r w:rsidR="005D6052">
        <w:rPr>
          <w:sz w:val="24"/>
          <w:szCs w:val="24"/>
        </w:rPr>
        <w:t>-</w:t>
      </w:r>
      <w:r w:rsidR="005D6052" w:rsidRPr="000A147A">
        <w:rPr>
          <w:sz w:val="24"/>
          <w:szCs w:val="24"/>
        </w:rPr>
        <w:t>01</w:t>
      </w:r>
      <w:r w:rsidR="005D6052">
        <w:rPr>
          <w:sz w:val="24"/>
          <w:szCs w:val="24"/>
        </w:rPr>
        <w:t>-</w:t>
      </w:r>
      <w:r w:rsidR="009318B7">
        <w:rPr>
          <w:sz w:val="24"/>
          <w:szCs w:val="24"/>
        </w:rPr>
        <w:t>52</w:t>
      </w:r>
    </w:p>
    <w:sectPr w:rsidR="0011721E" w:rsidSect="009318B7">
      <w:headerReference w:type="default" r:id="rId6"/>
      <w:pgSz w:w="11906" w:h="16838"/>
      <w:pgMar w:top="1134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AA" w:rsidRDefault="003D6BAA" w:rsidP="0011721E">
      <w:r>
        <w:separator/>
      </w:r>
    </w:p>
  </w:endnote>
  <w:endnote w:type="continuationSeparator" w:id="0">
    <w:p w:rsidR="003D6BAA" w:rsidRDefault="003D6BAA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AA" w:rsidRDefault="003D6BAA" w:rsidP="0011721E">
      <w:r>
        <w:separator/>
      </w:r>
    </w:p>
  </w:footnote>
  <w:footnote w:type="continuationSeparator" w:id="0">
    <w:p w:rsidR="003D6BAA" w:rsidRDefault="003D6BAA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9318B7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04F9E"/>
    <w:rsid w:val="000C5515"/>
    <w:rsid w:val="000F70F6"/>
    <w:rsid w:val="0011721E"/>
    <w:rsid w:val="001D4C44"/>
    <w:rsid w:val="002038EC"/>
    <w:rsid w:val="00206ABC"/>
    <w:rsid w:val="0021261D"/>
    <w:rsid w:val="00213A56"/>
    <w:rsid w:val="00242ED4"/>
    <w:rsid w:val="00304BCE"/>
    <w:rsid w:val="00311C0C"/>
    <w:rsid w:val="00320F4B"/>
    <w:rsid w:val="00322E24"/>
    <w:rsid w:val="003B18A4"/>
    <w:rsid w:val="003D6BAA"/>
    <w:rsid w:val="00447888"/>
    <w:rsid w:val="004B4707"/>
    <w:rsid w:val="004F0CD1"/>
    <w:rsid w:val="005074B4"/>
    <w:rsid w:val="005D6052"/>
    <w:rsid w:val="00632885"/>
    <w:rsid w:val="00692973"/>
    <w:rsid w:val="006C79E6"/>
    <w:rsid w:val="007B4994"/>
    <w:rsid w:val="007F216C"/>
    <w:rsid w:val="008005E4"/>
    <w:rsid w:val="008552E8"/>
    <w:rsid w:val="00894D78"/>
    <w:rsid w:val="008A4662"/>
    <w:rsid w:val="00904E8D"/>
    <w:rsid w:val="009123DF"/>
    <w:rsid w:val="009207B1"/>
    <w:rsid w:val="0092397B"/>
    <w:rsid w:val="009318B7"/>
    <w:rsid w:val="00950D59"/>
    <w:rsid w:val="0096115F"/>
    <w:rsid w:val="009F4D30"/>
    <w:rsid w:val="00A5215F"/>
    <w:rsid w:val="00A74517"/>
    <w:rsid w:val="00A8217F"/>
    <w:rsid w:val="00A94C1C"/>
    <w:rsid w:val="00B228BB"/>
    <w:rsid w:val="00B81723"/>
    <w:rsid w:val="00B93B34"/>
    <w:rsid w:val="00BA6F34"/>
    <w:rsid w:val="00BE2C7B"/>
    <w:rsid w:val="00BE4949"/>
    <w:rsid w:val="00C37CF0"/>
    <w:rsid w:val="00CB3157"/>
    <w:rsid w:val="00CD04A9"/>
    <w:rsid w:val="00CD5FE2"/>
    <w:rsid w:val="00D1568B"/>
    <w:rsid w:val="00D312CA"/>
    <w:rsid w:val="00DA3A04"/>
    <w:rsid w:val="00EF1CC4"/>
    <w:rsid w:val="00F0494A"/>
    <w:rsid w:val="00FC69F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80438-8702-455E-BA07-139DA24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ae">
    <w:basedOn w:val="a"/>
    <w:next w:val="af"/>
    <w:rsid w:val="00BE2C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E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6</cp:revision>
  <cp:lastPrinted>2023-03-30T12:33:00Z</cp:lastPrinted>
  <dcterms:created xsi:type="dcterms:W3CDTF">2023-03-30T05:58:00Z</dcterms:created>
  <dcterms:modified xsi:type="dcterms:W3CDTF">2023-03-31T07:10:00Z</dcterms:modified>
</cp:coreProperties>
</file>